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95" w:rsidRDefault="00AA4295">
      <w:pPr>
        <w:spacing w:line="400" w:lineRule="exact"/>
        <w:ind w:firstLineChars="200" w:firstLine="640"/>
        <w:rPr>
          <w:rFonts w:ascii="仿宋_GB2312" w:eastAsia="仿宋_GB2312" w:hAnsi="仿宋" w:cs="仿宋"/>
          <w:sz w:val="32"/>
          <w:szCs w:val="32"/>
        </w:rPr>
      </w:pPr>
    </w:p>
    <w:p w:rsidR="00AA4295" w:rsidRDefault="00543E06">
      <w:pPr>
        <w:pStyle w:val="a3"/>
        <w:spacing w:before="15" w:beforeAutospacing="0" w:after="15" w:afterAutospacing="0"/>
        <w:ind w:left="15" w:right="15" w:firstLine="880"/>
        <w:jc w:val="center"/>
        <w:rPr>
          <w:rStyle w:val="a4"/>
          <w:rFonts w:ascii="华文中宋" w:eastAsia="华文中宋" w:hAnsi="华文中宋" w:cs="Arial"/>
          <w:b w:val="0"/>
          <w:color w:val="000000"/>
          <w:sz w:val="44"/>
          <w:szCs w:val="44"/>
        </w:rPr>
      </w:pPr>
      <w:r>
        <w:rPr>
          <w:rStyle w:val="a4"/>
          <w:rFonts w:ascii="华文中宋" w:eastAsia="华文中宋" w:hAnsi="华文中宋" w:cs="Arial" w:hint="eastAsia"/>
          <w:b w:val="0"/>
          <w:color w:val="000000"/>
          <w:sz w:val="44"/>
          <w:szCs w:val="44"/>
        </w:rPr>
        <w:t>追逐梦想，什么时候都不晚</w:t>
      </w:r>
    </w:p>
    <w:p w:rsidR="00AA4295" w:rsidRDefault="00543E06" w:rsidP="00F35FD0">
      <w:pPr>
        <w:pStyle w:val="a3"/>
        <w:spacing w:before="15" w:beforeAutospacing="0" w:after="15" w:afterAutospacing="0"/>
        <w:ind w:left="15" w:right="15" w:firstLine="720"/>
        <w:jc w:val="center"/>
        <w:rPr>
          <w:rFonts w:ascii="仿宋_GB2312" w:eastAsia="仿宋_GB2312" w:hAnsi="华文中宋" w:cs="Arial"/>
          <w:b/>
          <w:color w:val="000000"/>
          <w:sz w:val="36"/>
          <w:szCs w:val="40"/>
        </w:rPr>
      </w:pPr>
      <w:r>
        <w:rPr>
          <w:rStyle w:val="a4"/>
          <w:rFonts w:ascii="仿宋_GB2312" w:eastAsia="仿宋_GB2312" w:hAnsi="华文中宋" w:cs="Arial" w:hint="eastAsia"/>
          <w:b w:val="0"/>
          <w:color w:val="000000"/>
          <w:sz w:val="36"/>
          <w:szCs w:val="40"/>
        </w:rPr>
        <w:t>—海航航校2016-17年公费飞行学员招生简章</w:t>
      </w:r>
    </w:p>
    <w:p w:rsidR="00AA4295" w:rsidRDefault="00AA4295">
      <w:pPr>
        <w:pStyle w:val="a3"/>
        <w:spacing w:before="15" w:after="15"/>
        <w:ind w:left="15" w:right="15" w:firstLine="640"/>
        <w:jc w:val="center"/>
        <w:rPr>
          <w:rFonts w:ascii="仿宋_GB2312" w:eastAsia="仿宋_GB2312"/>
          <w:color w:val="383838"/>
          <w:sz w:val="32"/>
          <w:szCs w:val="32"/>
          <w:shd w:val="clear" w:color="auto" w:fill="FFFFFF"/>
        </w:rPr>
      </w:pPr>
    </w:p>
    <w:p w:rsidR="00AA4295" w:rsidRDefault="00543E06">
      <w:pPr>
        <w:pStyle w:val="a3"/>
        <w:spacing w:before="15" w:after="15"/>
        <w:ind w:left="15" w:right="15" w:firstLine="640"/>
        <w:rPr>
          <w:rFonts w:ascii="仿宋_GB2312" w:eastAsia="仿宋_GB2312"/>
          <w:color w:val="383838"/>
          <w:sz w:val="32"/>
          <w:szCs w:val="32"/>
          <w:shd w:val="clear" w:color="auto" w:fill="FFFFFF"/>
        </w:rPr>
      </w:pPr>
      <w:r>
        <w:rPr>
          <w:rFonts w:ascii="仿宋_GB2312" w:eastAsia="仿宋_GB2312" w:hint="eastAsia"/>
          <w:color w:val="383838"/>
          <w:sz w:val="32"/>
          <w:szCs w:val="32"/>
          <w:shd w:val="clear" w:color="auto" w:fill="FFFFFF"/>
        </w:rPr>
        <w:t>海南航空学校有限责任公司（简称海航航校）是由世界500强海航集团与北京东永投资有限公司等单位于2008年联合投资创办的专业航空培训机构，总部湖北宜昌，拥有宜昌、中卫、庆阳、恩施4个固定翼基地、平谷直升机基地和飞翔航空俱乐部，海南博鳌英语基地正在筹备之中。目前机队规模达到52架，拥有飞行教员和地面教员60余名，同时具备固定翼、直升机和高性能飞机培训资质，可容纳420名飞行学员进行飞行训练，是全国培训资质最全的航校之一，综合实力位居全国第二名。在2013年第三届中国低空经济论坛上，海航航校荣获“中国通用航空示范企业”和“通用航空人才培训示范基地”两项殊荣。</w:t>
      </w:r>
    </w:p>
    <w:p w:rsidR="00AA4295" w:rsidRDefault="00543E06">
      <w:pPr>
        <w:pStyle w:val="a3"/>
        <w:spacing w:before="15" w:beforeAutospacing="0" w:after="15" w:afterAutospacing="0"/>
        <w:ind w:left="15" w:right="15" w:firstLine="640"/>
        <w:rPr>
          <w:rFonts w:ascii="仿宋_GB2312" w:eastAsia="仿宋_GB2312"/>
          <w:color w:val="383838"/>
          <w:sz w:val="32"/>
          <w:szCs w:val="32"/>
          <w:shd w:val="clear" w:color="auto" w:fill="FFFFFF"/>
        </w:rPr>
      </w:pPr>
      <w:r>
        <w:rPr>
          <w:rFonts w:ascii="仿宋_GB2312" w:eastAsia="仿宋_GB2312" w:hint="eastAsia"/>
          <w:color w:val="383838"/>
          <w:sz w:val="32"/>
          <w:szCs w:val="32"/>
          <w:shd w:val="clear" w:color="auto" w:fill="FFFFFF"/>
        </w:rPr>
        <w:t>根据公司发展需要，海航航校与国内知名航空公司合作招收并定向培养飞行学员，</w:t>
      </w:r>
      <w:r>
        <w:rPr>
          <w:rFonts w:ascii="仿宋_GB2312" w:eastAsia="仿宋_GB2312" w:hint="eastAsia"/>
          <w:b/>
          <w:color w:val="383838"/>
          <w:sz w:val="32"/>
          <w:szCs w:val="32"/>
          <w:shd w:val="clear" w:color="auto" w:fill="FFFFFF"/>
        </w:rPr>
        <w:t>诚邀全国优秀应往届毕业生报名应聘</w:t>
      </w:r>
      <w:r>
        <w:rPr>
          <w:rFonts w:ascii="仿宋_GB2312" w:eastAsia="仿宋_GB2312" w:hint="eastAsia"/>
          <w:color w:val="383838"/>
          <w:sz w:val="32"/>
          <w:szCs w:val="32"/>
          <w:shd w:val="clear" w:color="auto" w:fill="FFFFFF"/>
        </w:rPr>
        <w:t>，开启您的飞翔之旅！</w:t>
      </w:r>
    </w:p>
    <w:p w:rsidR="00AA4295" w:rsidRDefault="00AA4295">
      <w:pPr>
        <w:pStyle w:val="a3"/>
        <w:spacing w:before="15" w:beforeAutospacing="0" w:after="15" w:afterAutospacing="0"/>
        <w:ind w:left="15" w:right="15" w:firstLine="640"/>
        <w:rPr>
          <w:rFonts w:ascii="仿宋_GB2312" w:eastAsia="仿宋_GB2312"/>
          <w:color w:val="383838"/>
          <w:sz w:val="32"/>
          <w:szCs w:val="32"/>
          <w:shd w:val="clear" w:color="auto" w:fill="FFFFFF"/>
        </w:rPr>
      </w:pPr>
    </w:p>
    <w:p w:rsidR="00AA4295" w:rsidRDefault="00AA4295">
      <w:pPr>
        <w:pStyle w:val="a3"/>
        <w:spacing w:before="15" w:beforeAutospacing="0" w:after="15" w:afterAutospacing="0"/>
        <w:ind w:left="15" w:right="15" w:firstLine="640"/>
        <w:rPr>
          <w:rFonts w:ascii="仿宋_GB2312" w:eastAsia="仿宋_GB2312"/>
          <w:color w:val="383838"/>
          <w:sz w:val="32"/>
          <w:szCs w:val="32"/>
          <w:shd w:val="clear" w:color="auto" w:fill="FFFFFF"/>
        </w:rPr>
      </w:pPr>
    </w:p>
    <w:p w:rsidR="00AA4295" w:rsidRDefault="00AA4295">
      <w:pPr>
        <w:pStyle w:val="a3"/>
        <w:spacing w:before="15" w:beforeAutospacing="0" w:after="15" w:afterAutospacing="0"/>
        <w:ind w:left="15" w:right="15" w:firstLine="640"/>
        <w:rPr>
          <w:rFonts w:ascii="仿宋_GB2312" w:eastAsia="仿宋_GB2312"/>
          <w:color w:val="383838"/>
          <w:sz w:val="32"/>
          <w:szCs w:val="32"/>
          <w:shd w:val="clear" w:color="auto" w:fill="FFFFFF"/>
        </w:rPr>
      </w:pPr>
    </w:p>
    <w:p w:rsidR="00CB07C5" w:rsidRDefault="00CB07C5">
      <w:pPr>
        <w:pStyle w:val="a3"/>
        <w:spacing w:before="15" w:beforeAutospacing="0" w:after="15" w:afterAutospacing="0"/>
        <w:ind w:left="15" w:right="15" w:firstLine="640"/>
        <w:rPr>
          <w:rFonts w:ascii="仿宋_GB2312" w:eastAsia="仿宋_GB2312"/>
          <w:color w:val="383838"/>
          <w:sz w:val="32"/>
          <w:szCs w:val="32"/>
          <w:shd w:val="clear" w:color="auto" w:fill="FFFFFF"/>
        </w:rPr>
      </w:pPr>
    </w:p>
    <w:p w:rsidR="00AA4295" w:rsidRDefault="00543E06">
      <w:pPr>
        <w:pStyle w:val="a3"/>
        <w:numPr>
          <w:ilvl w:val="0"/>
          <w:numId w:val="1"/>
        </w:numPr>
        <w:spacing w:before="15" w:beforeAutospacing="0" w:after="15" w:afterAutospacing="0"/>
        <w:ind w:left="15" w:right="15" w:firstLine="640"/>
        <w:rPr>
          <w:rFonts w:ascii="黑体" w:eastAsia="黑体" w:hAnsi="Arial" w:cs="Arial"/>
          <w:color w:val="000000"/>
          <w:sz w:val="32"/>
          <w:szCs w:val="32"/>
        </w:rPr>
      </w:pPr>
      <w:r>
        <w:rPr>
          <w:rFonts w:ascii="黑体" w:eastAsia="黑体" w:hAnsi="Arial" w:cs="Arial" w:hint="eastAsia"/>
          <w:color w:val="000000"/>
          <w:sz w:val="32"/>
          <w:szCs w:val="32"/>
        </w:rPr>
        <w:lastRenderedPageBreak/>
        <w:t>招聘信息</w:t>
      </w:r>
    </w:p>
    <w:p w:rsidR="00AA4295" w:rsidRDefault="00543E06">
      <w:pPr>
        <w:pStyle w:val="a3"/>
        <w:spacing w:before="15" w:beforeAutospacing="0" w:after="15" w:afterAutospacing="0"/>
        <w:ind w:left="15" w:right="15" w:firstLine="643"/>
        <w:rPr>
          <w:rFonts w:ascii="仿宋_GB2312" w:eastAsia="仿宋_GB2312" w:hAnsi="Arial" w:cs="Arial"/>
          <w:color w:val="000000"/>
          <w:sz w:val="32"/>
          <w:szCs w:val="32"/>
        </w:rPr>
      </w:pPr>
      <w:r>
        <w:rPr>
          <w:rFonts w:ascii="仿宋_GB2312" w:eastAsia="仿宋_GB2312" w:hAnsi="Arial" w:cs="Arial" w:hint="eastAsia"/>
          <w:b/>
          <w:color w:val="000000"/>
          <w:sz w:val="32"/>
          <w:szCs w:val="32"/>
        </w:rPr>
        <w:t>㈠ 招聘职位</w:t>
      </w:r>
      <w:r>
        <w:rPr>
          <w:rFonts w:ascii="仿宋_GB2312" w:eastAsia="仿宋_GB2312" w:hAnsi="Arial" w:cs="Arial" w:hint="eastAsia"/>
          <w:color w:val="000000"/>
          <w:sz w:val="32"/>
          <w:szCs w:val="32"/>
        </w:rPr>
        <w:t>：大学生公费飞行学员</w:t>
      </w:r>
    </w:p>
    <w:p w:rsidR="00AA4295" w:rsidRDefault="00543E06">
      <w:pPr>
        <w:pStyle w:val="a3"/>
        <w:spacing w:before="15" w:beforeAutospacing="0" w:after="15" w:afterAutospacing="0"/>
        <w:ind w:left="15" w:right="15" w:firstLine="643"/>
        <w:rPr>
          <w:rFonts w:ascii="仿宋_GB2312" w:eastAsia="仿宋_GB2312" w:hAnsi="Arial" w:cs="Arial"/>
          <w:b/>
          <w:color w:val="000000"/>
          <w:sz w:val="32"/>
          <w:szCs w:val="32"/>
        </w:rPr>
      </w:pPr>
      <w:r>
        <w:rPr>
          <w:rFonts w:ascii="仿宋_GB2312" w:eastAsia="仿宋_GB2312" w:hAnsi="Arial" w:cs="Arial" w:hint="eastAsia"/>
          <w:b/>
          <w:color w:val="000000"/>
          <w:sz w:val="32"/>
          <w:szCs w:val="32"/>
        </w:rPr>
        <w:t>㈡ 招聘单位、人数及招聘标准：</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6"/>
        <w:gridCol w:w="871"/>
        <w:gridCol w:w="5674"/>
        <w:gridCol w:w="1121"/>
      </w:tblGrid>
      <w:tr w:rsidR="00AA4295">
        <w:trPr>
          <w:jc w:val="center"/>
        </w:trPr>
        <w:tc>
          <w:tcPr>
            <w:tcW w:w="856" w:type="dxa"/>
            <w:vAlign w:val="center"/>
          </w:tcPr>
          <w:p w:rsidR="00AA4295" w:rsidRDefault="00543E06">
            <w:pPr>
              <w:pStyle w:val="a3"/>
              <w:adjustRightInd w:val="0"/>
              <w:snapToGrid w:val="0"/>
              <w:spacing w:before="15" w:beforeAutospacing="0" w:after="15" w:afterAutospacing="0" w:line="240" w:lineRule="auto"/>
              <w:ind w:left="15" w:firstLineChars="0" w:firstLine="0"/>
              <w:rPr>
                <w:rFonts w:ascii="仿宋_GB2312" w:eastAsia="仿宋_GB2312" w:hAnsi="Arial" w:cs="Arial"/>
                <w:b/>
                <w:color w:val="000000"/>
              </w:rPr>
            </w:pPr>
            <w:r>
              <w:rPr>
                <w:rFonts w:ascii="仿宋_GB2312" w:eastAsia="仿宋_GB2312" w:hAnsi="Arial" w:cs="Arial" w:hint="eastAsia"/>
                <w:b/>
                <w:color w:val="000000"/>
              </w:rPr>
              <w:t>单位</w:t>
            </w:r>
          </w:p>
        </w:tc>
        <w:tc>
          <w:tcPr>
            <w:tcW w:w="871" w:type="dxa"/>
          </w:tcPr>
          <w:p w:rsidR="00AA4295" w:rsidRDefault="00543E06">
            <w:pPr>
              <w:pStyle w:val="a3"/>
              <w:adjustRightInd w:val="0"/>
              <w:snapToGrid w:val="0"/>
              <w:spacing w:before="15" w:beforeAutospacing="0" w:after="15" w:afterAutospacing="0" w:line="240" w:lineRule="auto"/>
              <w:ind w:leftChars="3" w:left="6" w:firstLineChars="0" w:firstLine="0"/>
              <w:rPr>
                <w:rFonts w:ascii="仿宋_GB2312" w:eastAsia="仿宋_GB2312" w:hAnsi="Arial" w:cs="Arial"/>
                <w:b/>
                <w:color w:val="000000"/>
              </w:rPr>
            </w:pPr>
            <w:r>
              <w:rPr>
                <w:rFonts w:ascii="仿宋_GB2312" w:eastAsia="仿宋_GB2312" w:hAnsi="Arial" w:cs="Arial" w:hint="eastAsia"/>
                <w:b/>
                <w:color w:val="000000"/>
              </w:rPr>
              <w:t>招聘人数</w:t>
            </w:r>
          </w:p>
        </w:tc>
        <w:tc>
          <w:tcPr>
            <w:tcW w:w="5674" w:type="dxa"/>
            <w:tcBorders>
              <w:right w:val="single" w:sz="4" w:space="0" w:color="auto"/>
            </w:tcBorders>
            <w:vAlign w:val="center"/>
          </w:tcPr>
          <w:p w:rsidR="00AA4295" w:rsidRDefault="00543E06">
            <w:pPr>
              <w:pStyle w:val="a3"/>
              <w:adjustRightInd w:val="0"/>
              <w:snapToGrid w:val="0"/>
              <w:spacing w:before="15" w:beforeAutospacing="0" w:after="15" w:afterAutospacing="0" w:line="240" w:lineRule="auto"/>
              <w:ind w:left="15" w:firstLine="482"/>
              <w:jc w:val="center"/>
              <w:rPr>
                <w:rFonts w:ascii="仿宋_GB2312" w:eastAsia="仿宋_GB2312" w:hAnsi="Arial" w:cs="Arial"/>
                <w:b/>
                <w:color w:val="000000"/>
              </w:rPr>
            </w:pPr>
            <w:r>
              <w:rPr>
                <w:rFonts w:ascii="仿宋_GB2312" w:eastAsia="仿宋_GB2312" w:hAnsi="Arial" w:cs="Arial" w:hint="eastAsia"/>
                <w:b/>
                <w:color w:val="000000"/>
              </w:rPr>
              <w:t>招聘标准</w:t>
            </w:r>
          </w:p>
        </w:tc>
        <w:tc>
          <w:tcPr>
            <w:tcW w:w="1121" w:type="dxa"/>
            <w:tcBorders>
              <w:left w:val="single" w:sz="4" w:space="0" w:color="auto"/>
            </w:tcBorders>
            <w:vAlign w:val="center"/>
          </w:tcPr>
          <w:p w:rsidR="00AA4295" w:rsidRDefault="00543E06">
            <w:pPr>
              <w:pStyle w:val="a3"/>
              <w:adjustRightInd w:val="0"/>
              <w:snapToGrid w:val="0"/>
              <w:spacing w:before="15" w:beforeAutospacing="0" w:after="15" w:afterAutospacing="0" w:line="240" w:lineRule="auto"/>
              <w:ind w:leftChars="0" w:left="0" w:firstLineChars="0" w:firstLine="0"/>
              <w:jc w:val="center"/>
              <w:rPr>
                <w:rFonts w:ascii="仿宋_GB2312" w:eastAsia="仿宋_GB2312" w:hAnsi="Arial" w:cs="Arial"/>
                <w:b/>
                <w:color w:val="000000"/>
              </w:rPr>
            </w:pPr>
            <w:r>
              <w:rPr>
                <w:rFonts w:ascii="仿宋_GB2312" w:eastAsia="仿宋_GB2312" w:hAnsi="Arial" w:cs="Arial" w:hint="eastAsia"/>
                <w:b/>
                <w:color w:val="000000"/>
              </w:rPr>
              <w:t>备注</w:t>
            </w:r>
          </w:p>
        </w:tc>
      </w:tr>
      <w:tr w:rsidR="00AA4295">
        <w:trPr>
          <w:trHeight w:val="5187"/>
          <w:jc w:val="center"/>
        </w:trPr>
        <w:tc>
          <w:tcPr>
            <w:tcW w:w="856" w:type="dxa"/>
            <w:vAlign w:val="center"/>
          </w:tcPr>
          <w:p w:rsidR="00AA4295" w:rsidRDefault="00543E06">
            <w:pPr>
              <w:pStyle w:val="a3"/>
              <w:adjustRightInd w:val="0"/>
              <w:snapToGrid w:val="0"/>
              <w:spacing w:before="15" w:after="15" w:line="240" w:lineRule="auto"/>
              <w:ind w:leftChars="0" w:left="0" w:firstLineChars="0" w:firstLine="0"/>
              <w:jc w:val="center"/>
              <w:rPr>
                <w:rFonts w:ascii="仿宋_GB2312" w:eastAsia="仿宋_GB2312" w:hAnsi="Arial" w:cs="Arial"/>
                <w:color w:val="000000"/>
              </w:rPr>
            </w:pPr>
            <w:r>
              <w:rPr>
                <w:rFonts w:ascii="仿宋_GB2312" w:eastAsia="仿宋_GB2312" w:hAnsi="Arial" w:cs="Arial" w:hint="eastAsia"/>
                <w:color w:val="000000"/>
              </w:rPr>
              <w:t>海航集团旗下航空公司</w:t>
            </w:r>
          </w:p>
        </w:tc>
        <w:tc>
          <w:tcPr>
            <w:tcW w:w="871" w:type="dxa"/>
            <w:vAlign w:val="center"/>
          </w:tcPr>
          <w:p w:rsidR="00AA4295" w:rsidRDefault="00543E06">
            <w:pPr>
              <w:pStyle w:val="a3"/>
              <w:adjustRightInd w:val="0"/>
              <w:snapToGrid w:val="0"/>
              <w:spacing w:before="15" w:after="15"/>
              <w:ind w:left="15" w:firstLineChars="0" w:firstLine="0"/>
              <w:jc w:val="center"/>
              <w:rPr>
                <w:rFonts w:ascii="仿宋_GB2312" w:eastAsia="仿宋_GB2312" w:hAnsi="Arial" w:cs="Arial"/>
                <w:color w:val="000000"/>
              </w:rPr>
            </w:pPr>
            <w:r>
              <w:rPr>
                <w:rFonts w:ascii="仿宋_GB2312" w:eastAsia="仿宋_GB2312" w:hAnsi="Arial" w:cs="Arial" w:hint="eastAsia"/>
                <w:color w:val="000000"/>
              </w:rPr>
              <w:t>300</w:t>
            </w:r>
          </w:p>
        </w:tc>
        <w:tc>
          <w:tcPr>
            <w:tcW w:w="5674" w:type="dxa"/>
            <w:tcBorders>
              <w:right w:val="single" w:sz="4" w:space="0" w:color="auto"/>
            </w:tcBorders>
          </w:tcPr>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1.性别:男；</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2.年龄:25周岁（含）以下，即1991年1月1日以后出生；</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3.身体条件:</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⑴ 身高170cm-187cm；腿长不少于74cm；</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color w:val="333333"/>
                <w:sz w:val="21"/>
                <w:szCs w:val="21"/>
              </w:rPr>
            </w:pPr>
            <w:r>
              <w:rPr>
                <w:rFonts w:ascii="仿宋_GB2312" w:eastAsia="仿宋_GB2312" w:hAnsi="Arial" w:cs="Arial" w:hint="eastAsia"/>
                <w:color w:val="000000"/>
                <w:sz w:val="21"/>
                <w:szCs w:val="21"/>
              </w:rPr>
              <w:t xml:space="preserve">⑵ </w:t>
            </w:r>
            <w:r>
              <w:rPr>
                <w:rFonts w:ascii="仿宋_GB2312" w:eastAsia="仿宋_GB2312" w:hint="eastAsia"/>
                <w:color w:val="333333"/>
                <w:sz w:val="21"/>
                <w:szCs w:val="21"/>
              </w:rPr>
              <w:t>体重在【（身高-105)±15%】公斤范围内；</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⑶ 双眼裸眼视力C字表0.3（含）以上，无视力矫正手术，无色盲、色弱、斜视；</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 xml:space="preserve">⑷ </w:t>
            </w:r>
            <w:r>
              <w:rPr>
                <w:rFonts w:ascii="仿宋_GB2312" w:eastAsia="仿宋_GB2312" w:hint="eastAsia"/>
                <w:color w:val="333333"/>
                <w:sz w:val="21"/>
                <w:szCs w:val="21"/>
              </w:rPr>
              <w:t>无较重的晕车、晕船史；无精神病家族史，癫痫病史；</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4.学历：</w:t>
            </w:r>
            <w:r>
              <w:rPr>
                <w:rFonts w:ascii="仿宋_GB2312" w:eastAsia="仿宋_GB2312" w:hint="eastAsia"/>
                <w:color w:val="333333"/>
                <w:sz w:val="21"/>
                <w:szCs w:val="21"/>
              </w:rPr>
              <w:t>全日制大学本科（含）以上学历（毕业证书带有“普通高等学校”字样）；</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5.学校：国家统招高校或教育部认证境外高校；</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6.专业：</w:t>
            </w:r>
            <w:r>
              <w:rPr>
                <w:rFonts w:ascii="仿宋_GB2312" w:eastAsia="仿宋_GB2312" w:hint="eastAsia"/>
                <w:color w:val="333333"/>
                <w:sz w:val="21"/>
                <w:szCs w:val="21"/>
              </w:rPr>
              <w:t>理工科优先，艺术和体育类专业不予引进，其他非理工科专业毕业生需为二本或以上院校毕业；</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color w:val="333333"/>
                <w:sz w:val="21"/>
                <w:szCs w:val="21"/>
              </w:rPr>
            </w:pPr>
            <w:r>
              <w:rPr>
                <w:rFonts w:ascii="仿宋_GB2312" w:eastAsia="仿宋_GB2312" w:hAnsi="Arial" w:cs="Arial" w:hint="eastAsia"/>
                <w:color w:val="000000"/>
                <w:sz w:val="21"/>
                <w:szCs w:val="21"/>
              </w:rPr>
              <w:t>7.语言：</w:t>
            </w:r>
            <w:r>
              <w:rPr>
                <w:rFonts w:ascii="仿宋_GB2312" w:eastAsia="仿宋_GB2312" w:hint="eastAsia"/>
                <w:color w:val="333333"/>
                <w:sz w:val="21"/>
                <w:szCs w:val="21"/>
              </w:rPr>
              <w:t>英语达到CET-4合格（425分）或同等英语水平（托业500分、新托福75分、雅思5.0、BEC中级）及以上，听说读写能力良好；</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32"/>
                <w:szCs w:val="32"/>
              </w:rPr>
            </w:pPr>
            <w:r>
              <w:rPr>
                <w:rFonts w:ascii="仿宋_GB2312" w:eastAsia="仿宋_GB2312" w:hAnsi="Arial" w:cs="Arial" w:hint="eastAsia"/>
                <w:color w:val="000000"/>
                <w:sz w:val="21"/>
                <w:szCs w:val="21"/>
              </w:rPr>
              <w:t>8.已通过民航I类体检者优先录取。</w:t>
            </w:r>
          </w:p>
        </w:tc>
        <w:tc>
          <w:tcPr>
            <w:tcW w:w="1121" w:type="dxa"/>
            <w:tcBorders>
              <w:left w:val="single" w:sz="4" w:space="0" w:color="auto"/>
            </w:tcBorders>
            <w:vAlign w:val="center"/>
          </w:tcPr>
          <w:p w:rsidR="00AA4295" w:rsidRDefault="00543E06">
            <w:pPr>
              <w:pStyle w:val="a3"/>
              <w:adjustRightInd w:val="0"/>
              <w:snapToGrid w:val="0"/>
              <w:spacing w:before="15" w:beforeAutospacing="0" w:after="15" w:afterAutospacing="0"/>
              <w:ind w:left="15" w:firstLineChars="0" w:firstLine="0"/>
              <w:jc w:val="center"/>
              <w:rPr>
                <w:rFonts w:ascii="仿宋_GB2312" w:eastAsia="仿宋_GB2312" w:hAnsi="Arial" w:cs="Arial"/>
                <w:color w:val="000000"/>
              </w:rPr>
            </w:pPr>
            <w:r>
              <w:rPr>
                <w:rFonts w:ascii="仿宋_GB2312" w:eastAsia="仿宋_GB2312" w:hAnsi="Arial" w:cs="Arial" w:hint="eastAsia"/>
                <w:color w:val="000000"/>
              </w:rPr>
              <w:t>全公费</w:t>
            </w:r>
          </w:p>
        </w:tc>
      </w:tr>
      <w:tr w:rsidR="00AA4295">
        <w:trPr>
          <w:trHeight w:val="4467"/>
          <w:jc w:val="center"/>
        </w:trPr>
        <w:tc>
          <w:tcPr>
            <w:tcW w:w="856" w:type="dxa"/>
            <w:vAlign w:val="center"/>
          </w:tcPr>
          <w:p w:rsidR="00AA4295" w:rsidRDefault="00543E06">
            <w:pPr>
              <w:pStyle w:val="a3"/>
              <w:adjustRightInd w:val="0"/>
              <w:snapToGrid w:val="0"/>
              <w:spacing w:before="15" w:after="15" w:line="240" w:lineRule="auto"/>
              <w:ind w:leftChars="0" w:left="0" w:firstLineChars="0" w:firstLine="0"/>
              <w:jc w:val="center"/>
              <w:rPr>
                <w:rFonts w:ascii="仿宋_GB2312" w:eastAsia="仿宋_GB2312" w:hAnsi="Arial" w:cs="Arial"/>
                <w:color w:val="000000"/>
              </w:rPr>
            </w:pPr>
            <w:r>
              <w:rPr>
                <w:rFonts w:ascii="仿宋_GB2312" w:eastAsia="仿宋_GB2312" w:hAnsi="Arial" w:cs="Arial" w:hint="eastAsia"/>
                <w:color w:val="000000"/>
              </w:rPr>
              <w:t>华夏航空</w:t>
            </w:r>
          </w:p>
        </w:tc>
        <w:tc>
          <w:tcPr>
            <w:tcW w:w="871" w:type="dxa"/>
            <w:vAlign w:val="center"/>
          </w:tcPr>
          <w:p w:rsidR="00AA4295" w:rsidRDefault="00543E06">
            <w:pPr>
              <w:pStyle w:val="a3"/>
              <w:adjustRightInd w:val="0"/>
              <w:snapToGrid w:val="0"/>
              <w:spacing w:before="15" w:after="15"/>
              <w:ind w:left="15" w:firstLineChars="0" w:firstLine="0"/>
              <w:jc w:val="center"/>
              <w:rPr>
                <w:rFonts w:ascii="仿宋_GB2312" w:eastAsia="仿宋_GB2312" w:hAnsi="Arial" w:cs="Arial"/>
                <w:color w:val="000000"/>
              </w:rPr>
            </w:pPr>
            <w:r>
              <w:rPr>
                <w:rFonts w:ascii="仿宋_GB2312" w:eastAsia="仿宋_GB2312" w:hAnsi="Arial" w:cs="Arial" w:hint="eastAsia"/>
                <w:color w:val="000000"/>
              </w:rPr>
              <w:t>30</w:t>
            </w:r>
          </w:p>
        </w:tc>
        <w:tc>
          <w:tcPr>
            <w:tcW w:w="5674" w:type="dxa"/>
            <w:tcBorders>
              <w:right w:val="single" w:sz="4" w:space="0" w:color="auto"/>
            </w:tcBorders>
          </w:tcPr>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1.性别:男；</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2.年龄:24周岁（含）以下，即1992年1月1日以后出生；</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3.身体条件:</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⑴ 身高165cm-187cm；腿长不少于74cm；</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color w:val="333333"/>
                <w:sz w:val="21"/>
                <w:szCs w:val="21"/>
              </w:rPr>
            </w:pPr>
            <w:r>
              <w:rPr>
                <w:rFonts w:ascii="仿宋_GB2312" w:eastAsia="仿宋_GB2312" w:hAnsi="Arial" w:cs="Arial" w:hint="eastAsia"/>
                <w:color w:val="000000"/>
                <w:sz w:val="21"/>
                <w:szCs w:val="21"/>
              </w:rPr>
              <w:t xml:space="preserve">⑵ </w:t>
            </w:r>
            <w:r>
              <w:rPr>
                <w:rFonts w:ascii="仿宋_GB2312" w:eastAsia="仿宋_GB2312" w:hint="eastAsia"/>
                <w:color w:val="333333"/>
                <w:sz w:val="21"/>
                <w:szCs w:val="21"/>
              </w:rPr>
              <w:t>体重在【（身高-105)±15%】公斤范围内；</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⑶ 双眼裸眼视力C字表0.3（含）以上，无视力矫正手术，无色盲、色弱、斜视；</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 xml:space="preserve">⑷ </w:t>
            </w:r>
            <w:r>
              <w:rPr>
                <w:rFonts w:ascii="仿宋_GB2312" w:eastAsia="仿宋_GB2312" w:hint="eastAsia"/>
                <w:color w:val="333333"/>
                <w:sz w:val="21"/>
                <w:szCs w:val="21"/>
              </w:rPr>
              <w:t>无较重的晕车、晕船史；无精神病家族史，癫痫病史；</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4.学历：</w:t>
            </w:r>
            <w:r>
              <w:rPr>
                <w:rFonts w:ascii="仿宋_GB2312" w:eastAsia="仿宋_GB2312" w:hint="eastAsia"/>
                <w:color w:val="333333"/>
                <w:sz w:val="21"/>
                <w:szCs w:val="21"/>
              </w:rPr>
              <w:t>全日制大学本科（含）以上学历（毕业证书带有“普通高等学校”字样）；</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5.学校：国家统招高校或教育部认证境外高校；</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6.专业：</w:t>
            </w:r>
            <w:r>
              <w:rPr>
                <w:rFonts w:ascii="仿宋_GB2312" w:eastAsia="仿宋_GB2312" w:hint="eastAsia"/>
                <w:color w:val="333333"/>
                <w:sz w:val="21"/>
                <w:szCs w:val="21"/>
              </w:rPr>
              <w:t>不限；</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color w:val="333333"/>
                <w:sz w:val="21"/>
                <w:szCs w:val="21"/>
              </w:rPr>
            </w:pPr>
            <w:r>
              <w:rPr>
                <w:rFonts w:ascii="仿宋_GB2312" w:eastAsia="仿宋_GB2312" w:hAnsi="Arial" w:cs="Arial" w:hint="eastAsia"/>
                <w:color w:val="000000"/>
                <w:sz w:val="21"/>
                <w:szCs w:val="21"/>
              </w:rPr>
              <w:t>7.语言：</w:t>
            </w:r>
            <w:r>
              <w:rPr>
                <w:rFonts w:ascii="仿宋_GB2312" w:eastAsia="仿宋_GB2312" w:hint="eastAsia"/>
                <w:color w:val="333333"/>
                <w:sz w:val="21"/>
                <w:szCs w:val="21"/>
              </w:rPr>
              <w:t>听说读写能力良好；</w:t>
            </w:r>
          </w:p>
          <w:p w:rsidR="00AA4295" w:rsidRDefault="00543E06">
            <w:pPr>
              <w:pStyle w:val="a3"/>
              <w:adjustRightInd w:val="0"/>
              <w:snapToGrid w:val="0"/>
              <w:spacing w:before="15" w:beforeAutospacing="0" w:after="15" w:afterAutospacing="0" w:line="240" w:lineRule="auto"/>
              <w:ind w:left="15" w:firstLine="420"/>
              <w:rPr>
                <w:rFonts w:ascii="仿宋_GB2312" w:eastAsia="仿宋_GB2312" w:hAnsi="Arial" w:cs="Arial"/>
                <w:color w:val="000000"/>
                <w:sz w:val="21"/>
                <w:szCs w:val="21"/>
              </w:rPr>
            </w:pPr>
            <w:r>
              <w:rPr>
                <w:rFonts w:ascii="仿宋_GB2312" w:eastAsia="仿宋_GB2312" w:hAnsi="Arial" w:cs="Arial" w:hint="eastAsia"/>
                <w:color w:val="000000"/>
                <w:sz w:val="21"/>
                <w:szCs w:val="21"/>
              </w:rPr>
              <w:t>8.已通过民航I类体检者优先录取。</w:t>
            </w:r>
          </w:p>
        </w:tc>
        <w:tc>
          <w:tcPr>
            <w:tcW w:w="1121" w:type="dxa"/>
            <w:tcBorders>
              <w:left w:val="single" w:sz="4" w:space="0" w:color="auto"/>
            </w:tcBorders>
            <w:vAlign w:val="center"/>
          </w:tcPr>
          <w:p w:rsidR="00AA4295" w:rsidRDefault="00543E06">
            <w:pPr>
              <w:pStyle w:val="a3"/>
              <w:adjustRightInd w:val="0"/>
              <w:snapToGrid w:val="0"/>
              <w:spacing w:before="15" w:beforeAutospacing="0" w:after="15" w:afterAutospacing="0"/>
              <w:ind w:left="15" w:firstLineChars="0" w:firstLine="0"/>
              <w:jc w:val="center"/>
              <w:rPr>
                <w:rFonts w:ascii="仿宋_GB2312" w:eastAsia="仿宋_GB2312" w:hAnsi="Arial" w:cs="Arial"/>
                <w:color w:val="000000"/>
              </w:rPr>
            </w:pPr>
            <w:r>
              <w:rPr>
                <w:rFonts w:ascii="仿宋_GB2312" w:eastAsia="仿宋_GB2312" w:hAnsi="Arial" w:cs="Arial" w:hint="eastAsia"/>
                <w:color w:val="000000"/>
              </w:rPr>
              <w:t>半公费</w:t>
            </w:r>
          </w:p>
        </w:tc>
      </w:tr>
    </w:tbl>
    <w:p w:rsidR="00AA4295" w:rsidRDefault="00543E06">
      <w:pPr>
        <w:pStyle w:val="a3"/>
        <w:spacing w:before="15" w:beforeAutospacing="0" w:after="15" w:afterAutospacing="0" w:line="360" w:lineRule="auto"/>
        <w:ind w:left="15" w:right="15" w:firstLine="480"/>
        <w:rPr>
          <w:rFonts w:ascii="仿宋_GB2312" w:eastAsia="仿宋_GB2312" w:hAnsi="Arial" w:cs="Arial"/>
          <w:color w:val="000000"/>
          <w:szCs w:val="32"/>
        </w:rPr>
      </w:pPr>
      <w:r>
        <w:rPr>
          <w:rFonts w:ascii="仿宋_GB2312" w:eastAsia="仿宋_GB2312" w:hAnsi="Arial" w:cs="Arial" w:hint="eastAsia"/>
          <w:color w:val="000000"/>
          <w:szCs w:val="32"/>
        </w:rPr>
        <w:t>备注：海航集团旗下境内航空公司包括海南航空、天津航空、祥鹏航空、西部航空、扬子江快运航空、福州航空、北部湾航空、乌鲁木齐航空等。</w:t>
      </w:r>
    </w:p>
    <w:p w:rsidR="00AA4295" w:rsidRDefault="00543E06">
      <w:pPr>
        <w:pStyle w:val="a3"/>
        <w:spacing w:before="15" w:beforeAutospacing="0" w:after="15" w:afterAutospacing="0"/>
        <w:ind w:left="15" w:right="15" w:firstLine="643"/>
        <w:rPr>
          <w:rFonts w:ascii="仿宋_GB2312" w:eastAsia="仿宋_GB2312" w:hAnsi="Arial" w:cs="Arial"/>
          <w:b/>
          <w:color w:val="000000"/>
          <w:sz w:val="32"/>
          <w:szCs w:val="32"/>
        </w:rPr>
      </w:pPr>
      <w:r>
        <w:rPr>
          <w:rFonts w:ascii="仿宋_GB2312" w:eastAsia="仿宋_GB2312" w:hAnsi="Arial" w:cs="Arial" w:hint="eastAsia"/>
          <w:b/>
          <w:color w:val="000000"/>
          <w:sz w:val="32"/>
          <w:szCs w:val="32"/>
        </w:rPr>
        <w:lastRenderedPageBreak/>
        <w:t>㈢ 工作地点：</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北京、上海、天津、重庆、海口、昆明、西安、太原、广州、大连、深圳、郑州、三亚、福州、乌鲁木齐等（根据个人意愿及工作需要分配）。</w:t>
      </w:r>
    </w:p>
    <w:p w:rsidR="00AA4295" w:rsidRDefault="00543E06">
      <w:pPr>
        <w:pStyle w:val="a3"/>
        <w:spacing w:before="15" w:beforeAutospacing="0" w:after="15" w:afterAutospacing="0"/>
        <w:ind w:left="15" w:right="15" w:firstLine="643"/>
        <w:rPr>
          <w:rFonts w:ascii="仿宋_GB2312" w:eastAsia="仿宋_GB2312" w:hAnsi="Arial" w:cs="Arial"/>
          <w:b/>
          <w:color w:val="000000"/>
          <w:sz w:val="32"/>
          <w:szCs w:val="32"/>
        </w:rPr>
      </w:pPr>
      <w:r>
        <w:rPr>
          <w:rFonts w:ascii="仿宋_GB2312" w:eastAsia="仿宋_GB2312" w:hAnsi="Arial" w:cs="Arial" w:hint="eastAsia"/>
          <w:b/>
          <w:color w:val="000000"/>
          <w:sz w:val="32"/>
          <w:szCs w:val="32"/>
        </w:rPr>
        <w:t>㈣ 薪酬福利</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1.工资待遇</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30万起，具体标准按公司薪酬管理规定执行。</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2.福利政策</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除享受国家规定的社会保险及住房公积金待遇外，还享受内部的飞行员停飞保险及雇主责任险。公司除了执行国家医疗保险制度外，内部还实行补充医疗保险措施，飞行员在公司指定医院就医都可在公司全额报销相关费用。</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3.健康疗养</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为使空勤人员身心得到充分的休息，保证飞行安全，公司每年为飞行员安排一次健康疗养，公司承担疗养费用。</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4.员工住房</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飞行学员到公司报到后，公司提供集体公寓住宿。不同级别飞行人员还享受优厚的住房补贴。</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5.机票优惠</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员工在公司工作满1年后，除按照政策享受一定数量的全免优惠机票外，员工本人还可在海航集团内部任意航线上享受一定数量的1/4折优惠机票。</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lastRenderedPageBreak/>
        <w:t>㈤ 职业发展</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2年：飞行学员；</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3-5年：副驾驶；</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6-8年：机长。</w:t>
      </w:r>
    </w:p>
    <w:p w:rsidR="00AA4295" w:rsidRDefault="00543E06">
      <w:pPr>
        <w:pStyle w:val="a3"/>
        <w:spacing w:before="15" w:beforeAutospacing="0" w:after="15" w:afterAutospacing="0"/>
        <w:ind w:left="15" w:right="15" w:firstLine="640"/>
        <w:rPr>
          <w:rFonts w:ascii="黑体" w:eastAsia="黑体" w:hAnsi="Arial" w:cs="Arial"/>
          <w:color w:val="000000"/>
          <w:sz w:val="32"/>
          <w:szCs w:val="32"/>
        </w:rPr>
      </w:pPr>
      <w:r>
        <w:rPr>
          <w:rFonts w:ascii="黑体" w:eastAsia="黑体" w:hAnsi="Arial" w:cs="Arial" w:hint="eastAsia"/>
          <w:color w:val="000000"/>
          <w:sz w:val="32"/>
          <w:szCs w:val="32"/>
        </w:rPr>
        <w:t>二、招聘流程</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现场报名—资格审核—综合面试—上站体检—心理测试—背景调查—终审确定公司—上报引进—录取。</w:t>
      </w:r>
    </w:p>
    <w:p w:rsidR="00AA4295" w:rsidRDefault="00543E06">
      <w:pPr>
        <w:pStyle w:val="a3"/>
        <w:spacing w:before="15" w:beforeAutospacing="0" w:after="15" w:afterAutospacing="0"/>
        <w:ind w:left="15" w:right="15" w:firstLine="640"/>
        <w:rPr>
          <w:rFonts w:ascii="黑体" w:eastAsia="黑体" w:hAnsi="Arial" w:cs="Arial"/>
          <w:color w:val="000000"/>
          <w:sz w:val="32"/>
          <w:szCs w:val="32"/>
          <w:highlight w:val="yellow"/>
        </w:rPr>
      </w:pPr>
      <w:r>
        <w:rPr>
          <w:rFonts w:ascii="黑体" w:eastAsia="黑体" w:hAnsi="Arial" w:cs="Arial" w:hint="eastAsia"/>
          <w:color w:val="000000"/>
          <w:sz w:val="32"/>
          <w:szCs w:val="32"/>
          <w:highlight w:val="yellow"/>
        </w:rPr>
        <w:t>三、时间安排</w:t>
      </w:r>
    </w:p>
    <w:tbl>
      <w:tblPr>
        <w:tblStyle w:val="a6"/>
        <w:tblW w:w="8522" w:type="dxa"/>
        <w:tblLayout w:type="fixed"/>
        <w:tblLook w:val="04A0"/>
      </w:tblPr>
      <w:tblGrid>
        <w:gridCol w:w="1254"/>
        <w:gridCol w:w="2640"/>
        <w:gridCol w:w="2497"/>
        <w:gridCol w:w="2131"/>
      </w:tblGrid>
      <w:tr w:rsidR="00AA4295">
        <w:tc>
          <w:tcPr>
            <w:tcW w:w="1254" w:type="dxa"/>
          </w:tcPr>
          <w:p w:rsidR="00AA4295" w:rsidRDefault="00543E06">
            <w:pPr>
              <w:pStyle w:val="a3"/>
              <w:spacing w:before="15" w:beforeAutospacing="0" w:after="15" w:afterAutospacing="0"/>
              <w:ind w:leftChars="0" w:left="0" w:right="15" w:firstLineChars="0" w:firstLine="0"/>
              <w:jc w:val="center"/>
              <w:rPr>
                <w:rFonts w:ascii="仿宋_GB2312" w:eastAsia="仿宋_GB2312" w:hAnsi="Arial" w:cs="Arial"/>
                <w:b/>
                <w:bCs/>
                <w:color w:val="000000"/>
                <w:sz w:val="28"/>
                <w:szCs w:val="28"/>
                <w:highlight w:val="yellow"/>
              </w:rPr>
            </w:pPr>
            <w:r>
              <w:rPr>
                <w:rFonts w:ascii="仿宋_GB2312" w:eastAsia="仿宋_GB2312" w:hAnsi="Arial" w:cs="Arial" w:hint="eastAsia"/>
                <w:b/>
                <w:bCs/>
                <w:color w:val="000000"/>
                <w:sz w:val="28"/>
                <w:szCs w:val="28"/>
              </w:rPr>
              <w:t>序号</w:t>
            </w:r>
          </w:p>
        </w:tc>
        <w:tc>
          <w:tcPr>
            <w:tcW w:w="2640" w:type="dxa"/>
          </w:tcPr>
          <w:p w:rsidR="00AA4295" w:rsidRDefault="00543E06">
            <w:pPr>
              <w:pStyle w:val="a3"/>
              <w:spacing w:before="15" w:beforeAutospacing="0" w:after="15" w:afterAutospacing="0"/>
              <w:ind w:leftChars="0" w:left="0" w:right="15" w:firstLineChars="0" w:firstLine="0"/>
              <w:jc w:val="center"/>
              <w:rPr>
                <w:rFonts w:ascii="仿宋_GB2312" w:eastAsia="仿宋_GB2312" w:hAnsi="Arial" w:cs="Arial"/>
                <w:b/>
                <w:bCs/>
                <w:color w:val="000000"/>
                <w:sz w:val="28"/>
                <w:szCs w:val="28"/>
                <w:highlight w:val="yellow"/>
              </w:rPr>
            </w:pPr>
            <w:r>
              <w:rPr>
                <w:rFonts w:ascii="仿宋_GB2312" w:eastAsia="仿宋_GB2312" w:hAnsi="Arial" w:cs="Arial" w:hint="eastAsia"/>
                <w:b/>
                <w:bCs/>
                <w:color w:val="000000"/>
                <w:sz w:val="28"/>
                <w:szCs w:val="28"/>
              </w:rPr>
              <w:t>时间</w:t>
            </w:r>
          </w:p>
        </w:tc>
        <w:tc>
          <w:tcPr>
            <w:tcW w:w="2497" w:type="dxa"/>
          </w:tcPr>
          <w:p w:rsidR="00AA4295" w:rsidRDefault="00543E06">
            <w:pPr>
              <w:pStyle w:val="a3"/>
              <w:spacing w:before="15" w:beforeAutospacing="0" w:after="15" w:afterAutospacing="0"/>
              <w:ind w:leftChars="0" w:left="0" w:right="15" w:firstLineChars="0" w:firstLine="0"/>
              <w:jc w:val="center"/>
              <w:rPr>
                <w:rFonts w:ascii="仿宋_GB2312" w:eastAsia="仿宋_GB2312" w:hAnsi="Arial" w:cs="Arial"/>
                <w:b/>
                <w:bCs/>
                <w:color w:val="000000"/>
                <w:sz w:val="28"/>
                <w:szCs w:val="28"/>
                <w:highlight w:val="yellow"/>
              </w:rPr>
            </w:pPr>
            <w:r>
              <w:rPr>
                <w:rFonts w:ascii="仿宋_GB2312" w:eastAsia="仿宋_GB2312" w:hAnsi="Arial" w:cs="Arial" w:hint="eastAsia"/>
                <w:b/>
                <w:bCs/>
                <w:color w:val="000000"/>
                <w:sz w:val="28"/>
                <w:szCs w:val="28"/>
              </w:rPr>
              <w:t>地点</w:t>
            </w:r>
          </w:p>
        </w:tc>
        <w:tc>
          <w:tcPr>
            <w:tcW w:w="2131" w:type="dxa"/>
          </w:tcPr>
          <w:p w:rsidR="00AA4295" w:rsidRDefault="00543E06">
            <w:pPr>
              <w:pStyle w:val="a3"/>
              <w:spacing w:before="15" w:beforeAutospacing="0" w:after="15" w:afterAutospacing="0"/>
              <w:ind w:leftChars="0" w:left="0" w:right="15" w:firstLineChars="0" w:firstLine="0"/>
              <w:jc w:val="center"/>
              <w:rPr>
                <w:rFonts w:ascii="仿宋_GB2312" w:eastAsia="仿宋_GB2312" w:hAnsi="Arial" w:cs="Arial"/>
                <w:b/>
                <w:bCs/>
                <w:color w:val="000000"/>
                <w:sz w:val="28"/>
                <w:szCs w:val="28"/>
                <w:highlight w:val="yellow"/>
              </w:rPr>
            </w:pPr>
            <w:r>
              <w:rPr>
                <w:rFonts w:ascii="仿宋_GB2312" w:eastAsia="仿宋_GB2312" w:hAnsi="Arial" w:cs="Arial" w:hint="eastAsia"/>
                <w:b/>
                <w:bCs/>
                <w:color w:val="000000"/>
                <w:sz w:val="28"/>
                <w:szCs w:val="28"/>
              </w:rPr>
              <w:t>备注</w:t>
            </w:r>
          </w:p>
        </w:tc>
      </w:tr>
      <w:tr w:rsidR="00AA4295">
        <w:tc>
          <w:tcPr>
            <w:tcW w:w="1254" w:type="dxa"/>
          </w:tcPr>
          <w:p w:rsidR="00AA4295" w:rsidRDefault="00543E06">
            <w:pPr>
              <w:pStyle w:val="a3"/>
              <w:spacing w:before="15" w:beforeAutospacing="0" w:after="15" w:afterAutospacing="0"/>
              <w:ind w:leftChars="0" w:left="0" w:right="15" w:firstLineChars="0" w:firstLine="0"/>
              <w:jc w:val="center"/>
              <w:rPr>
                <w:rFonts w:ascii="仿宋_GB2312" w:eastAsia="仿宋_GB2312" w:hAnsi="Arial" w:cs="Arial"/>
                <w:color w:val="000000"/>
                <w:sz w:val="28"/>
                <w:szCs w:val="28"/>
              </w:rPr>
            </w:pPr>
            <w:r>
              <w:rPr>
                <w:rFonts w:ascii="仿宋_GB2312" w:eastAsia="仿宋_GB2312" w:hAnsi="Arial" w:cs="Arial" w:hint="eastAsia"/>
                <w:color w:val="000000"/>
                <w:sz w:val="28"/>
                <w:szCs w:val="28"/>
              </w:rPr>
              <w:t>1</w:t>
            </w:r>
          </w:p>
        </w:tc>
        <w:tc>
          <w:tcPr>
            <w:tcW w:w="2640" w:type="dxa"/>
          </w:tcPr>
          <w:p w:rsidR="00AA4295" w:rsidRDefault="00543E06" w:rsidP="00B456B6">
            <w:pPr>
              <w:pStyle w:val="a3"/>
              <w:spacing w:before="15" w:beforeAutospacing="0" w:after="15" w:afterAutospacing="0"/>
              <w:ind w:left="15" w:right="15" w:firstLineChars="0" w:firstLine="0"/>
              <w:rPr>
                <w:rFonts w:ascii="仿宋_GB2312" w:eastAsia="仿宋_GB2312" w:hAnsi="Arial" w:cs="Arial"/>
                <w:color w:val="000000"/>
                <w:sz w:val="28"/>
                <w:szCs w:val="28"/>
              </w:rPr>
            </w:pPr>
            <w:r>
              <w:rPr>
                <w:rFonts w:ascii="仿宋_GB2312" w:eastAsia="仿宋_GB2312" w:hAnsi="Arial" w:cs="Arial" w:hint="eastAsia"/>
                <w:color w:val="000000"/>
                <w:sz w:val="28"/>
                <w:szCs w:val="28"/>
              </w:rPr>
              <w:t>1</w:t>
            </w:r>
            <w:r w:rsidR="00B456B6">
              <w:rPr>
                <w:rFonts w:ascii="仿宋_GB2312" w:eastAsia="仿宋_GB2312" w:hAnsi="Arial" w:cs="Arial" w:hint="eastAsia"/>
                <w:color w:val="000000"/>
                <w:sz w:val="28"/>
                <w:szCs w:val="28"/>
              </w:rPr>
              <w:t>2</w:t>
            </w:r>
            <w:r>
              <w:rPr>
                <w:rFonts w:ascii="仿宋_GB2312" w:eastAsia="仿宋_GB2312" w:hAnsi="Arial" w:cs="Arial" w:hint="eastAsia"/>
                <w:color w:val="000000"/>
                <w:sz w:val="28"/>
                <w:szCs w:val="28"/>
              </w:rPr>
              <w:t>月</w:t>
            </w:r>
            <w:r w:rsidR="00F055FC">
              <w:rPr>
                <w:rFonts w:ascii="仿宋_GB2312" w:eastAsia="仿宋_GB2312" w:hAnsi="Arial" w:cs="Arial" w:hint="eastAsia"/>
                <w:color w:val="000000"/>
                <w:sz w:val="28"/>
                <w:szCs w:val="28"/>
              </w:rPr>
              <w:t>2</w:t>
            </w:r>
            <w:r>
              <w:rPr>
                <w:rFonts w:ascii="仿宋_GB2312" w:eastAsia="仿宋_GB2312" w:hAnsi="Arial" w:cs="Arial" w:hint="eastAsia"/>
                <w:color w:val="000000"/>
                <w:sz w:val="28"/>
                <w:szCs w:val="28"/>
              </w:rPr>
              <w:t>日</w:t>
            </w:r>
            <w:r w:rsidR="00B456B6">
              <w:rPr>
                <w:rFonts w:ascii="仿宋_GB2312" w:eastAsia="仿宋_GB2312" w:hAnsi="Arial" w:cs="Arial" w:hint="eastAsia"/>
                <w:color w:val="000000"/>
                <w:sz w:val="28"/>
                <w:szCs w:val="28"/>
              </w:rPr>
              <w:t>15：00</w:t>
            </w:r>
          </w:p>
        </w:tc>
        <w:tc>
          <w:tcPr>
            <w:tcW w:w="2497" w:type="dxa"/>
          </w:tcPr>
          <w:p w:rsidR="00AA4295" w:rsidRDefault="00AA4295" w:rsidP="00F35FD0">
            <w:pPr>
              <w:pStyle w:val="a3"/>
              <w:spacing w:before="15" w:beforeAutospacing="0" w:after="15" w:afterAutospacing="0"/>
              <w:ind w:left="15" w:right="15" w:firstLine="560"/>
              <w:rPr>
                <w:rFonts w:ascii="仿宋_GB2312" w:eastAsia="仿宋_GB2312" w:hAnsi="Arial" w:cs="Arial"/>
                <w:color w:val="000000"/>
                <w:sz w:val="28"/>
                <w:szCs w:val="28"/>
              </w:rPr>
            </w:pPr>
          </w:p>
        </w:tc>
        <w:tc>
          <w:tcPr>
            <w:tcW w:w="2131" w:type="dxa"/>
          </w:tcPr>
          <w:p w:rsidR="00AA4295" w:rsidRDefault="00543E06">
            <w:pPr>
              <w:pStyle w:val="a3"/>
              <w:spacing w:before="15" w:beforeAutospacing="0" w:after="15" w:afterAutospacing="0"/>
              <w:ind w:leftChars="0" w:left="0" w:right="15" w:firstLineChars="0" w:firstLine="0"/>
              <w:jc w:val="center"/>
              <w:rPr>
                <w:rFonts w:ascii="仿宋_GB2312" w:eastAsia="仿宋_GB2312" w:hAnsi="Arial" w:cs="Arial"/>
                <w:color w:val="000000"/>
                <w:sz w:val="28"/>
                <w:szCs w:val="28"/>
              </w:rPr>
            </w:pPr>
            <w:r>
              <w:rPr>
                <w:rFonts w:ascii="仿宋_GB2312" w:eastAsia="仿宋_GB2312" w:hAnsi="Arial" w:cs="Arial" w:hint="eastAsia"/>
                <w:color w:val="000000"/>
                <w:sz w:val="28"/>
                <w:szCs w:val="28"/>
              </w:rPr>
              <w:t>现场招聘会</w:t>
            </w:r>
          </w:p>
        </w:tc>
      </w:tr>
    </w:tbl>
    <w:p w:rsidR="00AA4295" w:rsidRDefault="00543E06">
      <w:pPr>
        <w:pStyle w:val="a3"/>
        <w:spacing w:before="15" w:beforeAutospacing="0" w:after="15" w:afterAutospacing="0"/>
        <w:ind w:left="15" w:right="15" w:firstLine="640"/>
        <w:rPr>
          <w:rFonts w:ascii="黑体" w:eastAsia="黑体" w:hAnsi="Arial" w:cs="Arial"/>
          <w:color w:val="000000"/>
          <w:sz w:val="32"/>
          <w:szCs w:val="32"/>
        </w:rPr>
      </w:pPr>
      <w:r>
        <w:rPr>
          <w:rFonts w:ascii="黑体" w:eastAsia="黑体" w:hAnsi="Arial" w:cs="Arial" w:hint="eastAsia"/>
          <w:color w:val="000000"/>
          <w:sz w:val="32"/>
          <w:szCs w:val="32"/>
        </w:rPr>
        <w:t>四、报名方式</w:t>
      </w:r>
      <w:bookmarkStart w:id="0" w:name="_GoBack"/>
      <w:bookmarkEnd w:id="0"/>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1.校园招聘现场报名；</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2.官方微信（</w:t>
      </w:r>
      <w:r>
        <w:rPr>
          <w:rFonts w:ascii="仿宋_GB2312" w:eastAsia="仿宋_GB2312" w:hAnsi="Arial" w:cs="Arial" w:hint="eastAsia"/>
          <w:b/>
          <w:bCs/>
          <w:color w:val="000000"/>
          <w:sz w:val="32"/>
          <w:szCs w:val="32"/>
        </w:rPr>
        <w:t>海航航校招飞</w:t>
      </w:r>
      <w:r>
        <w:rPr>
          <w:rFonts w:ascii="仿宋_GB2312" w:eastAsia="仿宋_GB2312" w:hAnsi="Arial" w:cs="Arial" w:hint="eastAsia"/>
          <w:color w:val="000000"/>
          <w:sz w:val="32"/>
          <w:szCs w:val="32"/>
        </w:rPr>
        <w:t>）报名；</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3.官方邮箱（</w:t>
      </w:r>
      <w:hyperlink r:id="rId8" w:history="1">
        <w:r>
          <w:rPr>
            <w:rStyle w:val="a5"/>
            <w:rFonts w:ascii="微软雅黑" w:eastAsia="微软雅黑" w:hAnsi="微软雅黑" w:cs="微软雅黑" w:hint="eastAsia"/>
            <w:color w:val="005FAD"/>
            <w:sz w:val="21"/>
            <w:szCs w:val="21"/>
            <w:u w:val="none"/>
          </w:rPr>
          <w:t>hnaa_mk@hnair.com</w:t>
        </w:r>
      </w:hyperlink>
      <w:r>
        <w:rPr>
          <w:rFonts w:ascii="仿宋_GB2312" w:eastAsia="仿宋_GB2312" w:hAnsi="Arial" w:cs="Arial" w:hint="eastAsia"/>
          <w:color w:val="000000"/>
          <w:sz w:val="32"/>
          <w:szCs w:val="32"/>
        </w:rPr>
        <w:t>）报名</w:t>
      </w:r>
    </w:p>
    <w:p w:rsidR="00AA4295" w:rsidRDefault="00543E06">
      <w:pPr>
        <w:pStyle w:val="a3"/>
        <w:spacing w:before="15" w:beforeAutospacing="0" w:after="15" w:afterAutospacing="0"/>
        <w:ind w:left="15" w:right="15" w:firstLine="640"/>
        <w:rPr>
          <w:rFonts w:ascii="黑体" w:eastAsia="黑体" w:hAnsi="Arial" w:cs="Arial"/>
          <w:color w:val="000000"/>
          <w:sz w:val="32"/>
          <w:szCs w:val="32"/>
        </w:rPr>
      </w:pPr>
      <w:r>
        <w:rPr>
          <w:rFonts w:ascii="黑体" w:eastAsia="黑体" w:hAnsi="Arial" w:cs="Arial" w:hint="eastAsia"/>
          <w:color w:val="000000"/>
          <w:sz w:val="32"/>
          <w:szCs w:val="32"/>
        </w:rPr>
        <w:t>五、注意事项</w:t>
      </w:r>
    </w:p>
    <w:p w:rsidR="00AA4295" w:rsidRDefault="00543E06">
      <w:pPr>
        <w:pStyle w:val="a3"/>
        <w:spacing w:before="15" w:beforeAutospacing="0" w:after="15" w:afterAutospacing="0"/>
        <w:ind w:left="15" w:right="15" w:firstLine="643"/>
        <w:rPr>
          <w:rFonts w:ascii="仿宋_GB2312" w:eastAsia="仿宋_GB2312" w:hAnsi="Arial" w:cs="Arial"/>
          <w:b/>
          <w:color w:val="000000"/>
          <w:sz w:val="32"/>
          <w:szCs w:val="32"/>
        </w:rPr>
      </w:pPr>
      <w:r>
        <w:rPr>
          <w:rFonts w:ascii="仿宋_GB2312" w:eastAsia="仿宋_GB2312" w:hAnsi="Arial" w:cs="Arial" w:hint="eastAsia"/>
          <w:b/>
          <w:color w:val="000000"/>
          <w:sz w:val="32"/>
          <w:szCs w:val="32"/>
        </w:rPr>
        <w:t>㈠ 面试要求</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1. 面试时需携带材料：</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⑴ 1寸免冠彩色照片1张（图像未经技术处理）；</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⑵ 身份证、外语等级证书原件及复印件；往届毕业生请携带毕业证、学位证书原件及复印件及本人简历一份；</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⑶ 黑色签字笔（非圆珠笔）。</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2. 面试仪容及着装要求：</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lastRenderedPageBreak/>
        <w:t>⑴ 面试期间着浅色衬衣、深色外套、长裤、皮鞋；</w:t>
      </w:r>
    </w:p>
    <w:p w:rsidR="00AA4295" w:rsidRDefault="00543E06">
      <w:pPr>
        <w:pStyle w:val="a3"/>
        <w:spacing w:before="15" w:beforeAutospacing="0" w:after="15" w:afterAutospacing="0"/>
        <w:ind w:left="15" w:right="15"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⑵ 头发应不遮盖耳朵。</w:t>
      </w:r>
    </w:p>
    <w:p w:rsidR="00AA4295" w:rsidRDefault="00543E06">
      <w:pPr>
        <w:pStyle w:val="a3"/>
        <w:spacing w:before="15" w:beforeAutospacing="0" w:after="15" w:afterAutospacing="0"/>
        <w:ind w:left="15" w:right="15" w:firstLine="643"/>
        <w:rPr>
          <w:rFonts w:ascii="仿宋_GB2312" w:eastAsia="仿宋_GB2312" w:hAnsi="Arial" w:cs="Arial"/>
          <w:b/>
          <w:color w:val="000000"/>
          <w:sz w:val="32"/>
          <w:szCs w:val="32"/>
        </w:rPr>
      </w:pPr>
      <w:r>
        <w:rPr>
          <w:rFonts w:ascii="仿宋_GB2312" w:eastAsia="仿宋_GB2312" w:hAnsi="Arial" w:cs="Arial" w:hint="eastAsia"/>
          <w:b/>
          <w:color w:val="000000"/>
          <w:sz w:val="32"/>
          <w:szCs w:val="32"/>
        </w:rPr>
        <w:t>㈡ 特别提示</w:t>
      </w:r>
    </w:p>
    <w:p w:rsidR="00AA4295" w:rsidRDefault="00543E06">
      <w:pPr>
        <w:widowControl/>
        <w:tabs>
          <w:tab w:val="left" w:pos="2977"/>
        </w:tabs>
        <w:ind w:left="15" w:firstLine="640"/>
        <w:jc w:val="left"/>
        <w:rPr>
          <w:rFonts w:ascii="仿宋_GB2312" w:eastAsia="仿宋_GB2312" w:hAnsi="Arial" w:cs="Arial"/>
          <w:bCs/>
          <w:color w:val="FF0000"/>
          <w:kern w:val="0"/>
          <w:sz w:val="32"/>
          <w:szCs w:val="32"/>
        </w:rPr>
      </w:pPr>
      <w:r>
        <w:rPr>
          <w:rFonts w:ascii="仿宋_GB2312" w:eastAsia="仿宋_GB2312" w:hAnsi="Arial" w:cs="Arial" w:hint="eastAsia"/>
          <w:color w:val="FF0000"/>
          <w:kern w:val="0"/>
          <w:sz w:val="32"/>
          <w:szCs w:val="32"/>
        </w:rPr>
        <w:t>1.海航航校</w:t>
      </w:r>
      <w:r>
        <w:rPr>
          <w:rFonts w:ascii="仿宋_GB2312" w:eastAsia="仿宋_GB2312" w:hAnsi="Arial" w:cs="Arial" w:hint="eastAsia"/>
          <w:bCs/>
          <w:color w:val="FF0000"/>
          <w:kern w:val="0"/>
          <w:sz w:val="32"/>
          <w:szCs w:val="32"/>
        </w:rPr>
        <w:t xml:space="preserve">招聘报名、面试不收取任何费用，请应聘者不要向任何组织及个人缴纳与海航航校招聘飞行学员有关的费用，欢迎广大应聘者及家属进行监督！ </w:t>
      </w:r>
    </w:p>
    <w:p w:rsidR="00AA4295" w:rsidRDefault="00543E06">
      <w:pPr>
        <w:widowControl/>
        <w:ind w:left="15" w:firstLine="640"/>
        <w:jc w:val="left"/>
        <w:rPr>
          <w:rFonts w:ascii="仿宋_GB2312" w:eastAsia="仿宋_GB2312"/>
          <w:sz w:val="32"/>
          <w:szCs w:val="32"/>
        </w:rPr>
      </w:pPr>
      <w:r>
        <w:rPr>
          <w:rFonts w:ascii="仿宋_GB2312" w:eastAsia="仿宋_GB2312" w:hint="eastAsia"/>
          <w:sz w:val="32"/>
          <w:szCs w:val="32"/>
        </w:rPr>
        <w:t>2.请应聘人员保持手机畅通，以便招聘工作人员及时联系。</w:t>
      </w:r>
    </w:p>
    <w:p w:rsidR="00AA4295" w:rsidRDefault="00543E06">
      <w:pPr>
        <w:widowControl/>
        <w:ind w:left="15" w:firstLine="640"/>
        <w:jc w:val="left"/>
        <w:rPr>
          <w:rFonts w:ascii="仿宋_GB2312" w:eastAsia="仿宋_GB2312"/>
          <w:sz w:val="32"/>
          <w:szCs w:val="32"/>
        </w:rPr>
      </w:pPr>
      <w:r>
        <w:rPr>
          <w:rFonts w:ascii="仿宋_GB2312" w:eastAsia="仿宋_GB2312" w:hint="eastAsia"/>
          <w:sz w:val="32"/>
          <w:szCs w:val="32"/>
        </w:rPr>
        <w:t>3.考核采取单项淘汰制，海航对考核结果不予解释；</w:t>
      </w:r>
    </w:p>
    <w:p w:rsidR="00AA4295" w:rsidRDefault="00543E06">
      <w:pPr>
        <w:widowControl/>
        <w:ind w:left="15" w:firstLine="640"/>
        <w:jc w:val="left"/>
        <w:rPr>
          <w:rFonts w:ascii="仿宋_GB2312" w:eastAsia="仿宋_GB2312"/>
          <w:sz w:val="32"/>
          <w:szCs w:val="32"/>
        </w:rPr>
      </w:pPr>
      <w:r>
        <w:rPr>
          <w:rFonts w:ascii="仿宋_GB2312" w:eastAsia="仿宋_GB2312" w:hint="eastAsia"/>
          <w:sz w:val="32"/>
          <w:szCs w:val="32"/>
        </w:rPr>
        <w:t>4.如发现应聘人员在个人信息、学历证书、证明、停飞经历等方面弄虚作假，一经查实，立即取消其应聘或录用资格，并在海航人才库中列入不诚信名单，禁止参加任何海航招聘活动，在此过程中发生的一切费用和存在的风险由应聘者本人自行承担。</w:t>
      </w:r>
    </w:p>
    <w:p w:rsidR="00AA4295" w:rsidRDefault="00543E06">
      <w:pPr>
        <w:widowControl/>
        <w:ind w:left="15" w:firstLine="640"/>
        <w:jc w:val="left"/>
        <w:rPr>
          <w:rFonts w:ascii="仿宋_GB2312" w:eastAsia="仿宋_GB2312"/>
          <w:sz w:val="32"/>
          <w:szCs w:val="32"/>
        </w:rPr>
      </w:pPr>
      <w:r>
        <w:rPr>
          <w:rFonts w:ascii="仿宋_GB2312" w:eastAsia="仿宋_GB2312" w:hint="eastAsia"/>
          <w:sz w:val="32"/>
          <w:szCs w:val="32"/>
        </w:rPr>
        <w:t>5.如有疑问，可致电（0717）6098760咨询。</w:t>
      </w:r>
    </w:p>
    <w:p w:rsidR="00AA4295" w:rsidRDefault="00AA4295">
      <w:pPr>
        <w:widowControl/>
        <w:ind w:left="15" w:firstLine="640"/>
        <w:jc w:val="left"/>
        <w:rPr>
          <w:rFonts w:ascii="仿宋_GB2312" w:eastAsia="仿宋_GB2312"/>
          <w:sz w:val="32"/>
          <w:szCs w:val="32"/>
        </w:rPr>
      </w:pPr>
    </w:p>
    <w:p w:rsidR="00AA4295" w:rsidRDefault="00AA4295">
      <w:pPr>
        <w:widowControl/>
        <w:ind w:left="15" w:firstLine="640"/>
        <w:jc w:val="left"/>
        <w:rPr>
          <w:rFonts w:ascii="仿宋_GB2312" w:eastAsia="仿宋_GB2312"/>
          <w:sz w:val="32"/>
          <w:szCs w:val="32"/>
        </w:rPr>
      </w:pPr>
    </w:p>
    <w:p w:rsidR="00AA4295" w:rsidRDefault="00AA4295">
      <w:pPr>
        <w:widowControl/>
        <w:ind w:left="15" w:firstLine="640"/>
        <w:jc w:val="left"/>
        <w:rPr>
          <w:rFonts w:ascii="仿宋_GB2312" w:eastAsia="仿宋_GB2312"/>
          <w:sz w:val="32"/>
          <w:szCs w:val="32"/>
        </w:rPr>
      </w:pPr>
    </w:p>
    <w:p w:rsidR="00AA4295" w:rsidRDefault="00543E06">
      <w:pPr>
        <w:widowControl/>
        <w:ind w:left="15" w:firstLine="640"/>
        <w:jc w:val="center"/>
        <w:rPr>
          <w:rFonts w:ascii="仿宋_GB2312" w:eastAsia="仿宋_GB2312"/>
          <w:sz w:val="32"/>
          <w:szCs w:val="32"/>
        </w:rPr>
      </w:pPr>
      <w:r>
        <w:rPr>
          <w:rFonts w:ascii="仿宋_GB2312" w:eastAsia="仿宋_GB2312" w:hint="eastAsia"/>
          <w:sz w:val="32"/>
          <w:szCs w:val="32"/>
        </w:rPr>
        <w:t>海航航校市场开发部招飞中心</w:t>
      </w:r>
    </w:p>
    <w:p w:rsidR="00AA4295" w:rsidRDefault="00543E06">
      <w:pPr>
        <w:widowControl/>
        <w:ind w:left="15" w:firstLine="640"/>
        <w:jc w:val="center"/>
        <w:rPr>
          <w:rFonts w:ascii="仿宋_GB2312" w:eastAsia="仿宋_GB2312"/>
          <w:sz w:val="32"/>
          <w:szCs w:val="32"/>
        </w:rPr>
      </w:pPr>
      <w:r>
        <w:rPr>
          <w:rFonts w:ascii="仿宋_GB2312" w:eastAsia="仿宋_GB2312" w:hint="eastAsia"/>
          <w:sz w:val="32"/>
          <w:szCs w:val="32"/>
        </w:rPr>
        <w:t>2016年8月</w:t>
      </w:r>
    </w:p>
    <w:p w:rsidR="00AA4295" w:rsidRDefault="00AA4295"/>
    <w:sectPr w:rsidR="00AA4295" w:rsidSect="00AA42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B3E" w:rsidRDefault="00AF4B3E"/>
  </w:endnote>
  <w:endnote w:type="continuationSeparator" w:id="1">
    <w:p w:rsidR="00AF4B3E" w:rsidRDefault="00AF4B3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B3E" w:rsidRDefault="00AF4B3E"/>
  </w:footnote>
  <w:footnote w:type="continuationSeparator" w:id="1">
    <w:p w:rsidR="00AF4B3E" w:rsidRDefault="00AF4B3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920C2"/>
    <w:multiLevelType w:val="multilevel"/>
    <w:tmpl w:val="7A4920C2"/>
    <w:lvl w:ilvl="0">
      <w:start w:val="1"/>
      <w:numFmt w:val="japaneseCounting"/>
      <w:lvlText w:val="%1、"/>
      <w:lvlJc w:val="left"/>
      <w:pPr>
        <w:tabs>
          <w:tab w:val="left" w:pos="1375"/>
        </w:tabs>
        <w:ind w:left="1375" w:hanging="720"/>
      </w:pPr>
      <w:rPr>
        <w:rFonts w:hint="default"/>
      </w:rPr>
    </w:lvl>
    <w:lvl w:ilvl="1">
      <w:start w:val="1"/>
      <w:numFmt w:val="decimal"/>
      <w:lvlText w:val="%2."/>
      <w:lvlJc w:val="left"/>
      <w:pPr>
        <w:tabs>
          <w:tab w:val="left" w:pos="1435"/>
        </w:tabs>
        <w:ind w:left="1435" w:hanging="360"/>
      </w:pPr>
      <w:rPr>
        <w:rFonts w:hint="default"/>
      </w:rPr>
    </w:lvl>
    <w:lvl w:ilvl="2">
      <w:start w:val="1"/>
      <w:numFmt w:val="lowerRoman"/>
      <w:lvlText w:val="%3."/>
      <w:lvlJc w:val="right"/>
      <w:pPr>
        <w:tabs>
          <w:tab w:val="left" w:pos="1915"/>
        </w:tabs>
        <w:ind w:left="1915" w:hanging="420"/>
      </w:pPr>
    </w:lvl>
    <w:lvl w:ilvl="3">
      <w:start w:val="1"/>
      <w:numFmt w:val="decimal"/>
      <w:lvlText w:val="%4."/>
      <w:lvlJc w:val="left"/>
      <w:pPr>
        <w:tabs>
          <w:tab w:val="left" w:pos="2335"/>
        </w:tabs>
        <w:ind w:left="2335" w:hanging="420"/>
      </w:pPr>
    </w:lvl>
    <w:lvl w:ilvl="4">
      <w:start w:val="1"/>
      <w:numFmt w:val="lowerLetter"/>
      <w:lvlText w:val="%5)"/>
      <w:lvlJc w:val="left"/>
      <w:pPr>
        <w:tabs>
          <w:tab w:val="left" w:pos="2755"/>
        </w:tabs>
        <w:ind w:left="2755" w:hanging="420"/>
      </w:pPr>
    </w:lvl>
    <w:lvl w:ilvl="5">
      <w:start w:val="1"/>
      <w:numFmt w:val="lowerRoman"/>
      <w:lvlText w:val="%6."/>
      <w:lvlJc w:val="right"/>
      <w:pPr>
        <w:tabs>
          <w:tab w:val="left" w:pos="3175"/>
        </w:tabs>
        <w:ind w:left="3175" w:hanging="420"/>
      </w:pPr>
    </w:lvl>
    <w:lvl w:ilvl="6">
      <w:start w:val="1"/>
      <w:numFmt w:val="decimal"/>
      <w:lvlText w:val="%7."/>
      <w:lvlJc w:val="left"/>
      <w:pPr>
        <w:tabs>
          <w:tab w:val="left" w:pos="3595"/>
        </w:tabs>
        <w:ind w:left="3595" w:hanging="420"/>
      </w:pPr>
    </w:lvl>
    <w:lvl w:ilvl="7">
      <w:start w:val="1"/>
      <w:numFmt w:val="lowerLetter"/>
      <w:lvlText w:val="%8)"/>
      <w:lvlJc w:val="left"/>
      <w:pPr>
        <w:tabs>
          <w:tab w:val="left" w:pos="4015"/>
        </w:tabs>
        <w:ind w:left="4015" w:hanging="420"/>
      </w:pPr>
    </w:lvl>
    <w:lvl w:ilvl="8">
      <w:start w:val="1"/>
      <w:numFmt w:val="lowerRoman"/>
      <w:lvlText w:val="%9."/>
      <w:lvlJc w:val="right"/>
      <w:pPr>
        <w:tabs>
          <w:tab w:val="left" w:pos="4435"/>
        </w:tabs>
        <w:ind w:left="443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3413995"/>
    <w:rsid w:val="00543E06"/>
    <w:rsid w:val="00737943"/>
    <w:rsid w:val="008E3E75"/>
    <w:rsid w:val="00AA4295"/>
    <w:rsid w:val="00AF4B3E"/>
    <w:rsid w:val="00B456B6"/>
    <w:rsid w:val="00CB07C5"/>
    <w:rsid w:val="00F055FC"/>
    <w:rsid w:val="00F35FD0"/>
    <w:rsid w:val="11287B7B"/>
    <w:rsid w:val="2F386030"/>
    <w:rsid w:val="3786354B"/>
    <w:rsid w:val="41A91A8E"/>
    <w:rsid w:val="43413995"/>
    <w:rsid w:val="4D1B5E2A"/>
    <w:rsid w:val="6F2739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429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A4295"/>
    <w:pPr>
      <w:widowControl/>
      <w:spacing w:before="100" w:beforeAutospacing="1" w:after="100" w:afterAutospacing="1" w:line="600" w:lineRule="exact"/>
      <w:ind w:leftChars="7" w:left="7" w:right="17" w:firstLineChars="200" w:firstLine="200"/>
      <w:jc w:val="left"/>
    </w:pPr>
    <w:rPr>
      <w:rFonts w:ascii="宋体" w:hAnsi="宋体" w:cs="宋体"/>
      <w:kern w:val="0"/>
      <w:sz w:val="24"/>
    </w:rPr>
  </w:style>
  <w:style w:type="character" w:styleId="a4">
    <w:name w:val="Strong"/>
    <w:qFormat/>
    <w:rsid w:val="00AA4295"/>
    <w:rPr>
      <w:b/>
      <w:bCs/>
    </w:rPr>
  </w:style>
  <w:style w:type="character" w:styleId="a5">
    <w:name w:val="Hyperlink"/>
    <w:qFormat/>
    <w:rsid w:val="00AA4295"/>
    <w:rPr>
      <w:color w:val="0000FF"/>
      <w:u w:val="single"/>
    </w:rPr>
  </w:style>
  <w:style w:type="table" w:styleId="a6">
    <w:name w:val="Table Grid"/>
    <w:basedOn w:val="a1"/>
    <w:rsid w:val="00AA42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F35F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35FD0"/>
    <w:rPr>
      <w:rFonts w:asciiTheme="minorHAnsi" w:eastAsiaTheme="minorEastAsia" w:hAnsiTheme="minorHAnsi" w:cstheme="minorBidi"/>
      <w:kern w:val="2"/>
      <w:sz w:val="18"/>
      <w:szCs w:val="18"/>
    </w:rPr>
  </w:style>
  <w:style w:type="paragraph" w:styleId="a8">
    <w:name w:val="footer"/>
    <w:basedOn w:val="a"/>
    <w:link w:val="Char0"/>
    <w:rsid w:val="00F35FD0"/>
    <w:pPr>
      <w:tabs>
        <w:tab w:val="center" w:pos="4153"/>
        <w:tab w:val="right" w:pos="8306"/>
      </w:tabs>
      <w:snapToGrid w:val="0"/>
      <w:jc w:val="left"/>
    </w:pPr>
    <w:rPr>
      <w:sz w:val="18"/>
      <w:szCs w:val="18"/>
    </w:rPr>
  </w:style>
  <w:style w:type="character" w:customStyle="1" w:styleId="Char0">
    <w:name w:val="页脚 Char"/>
    <w:basedOn w:val="a0"/>
    <w:link w:val="a8"/>
    <w:rsid w:val="00F35FD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naa_mk@hnai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zzzZ</dc:creator>
  <cp:lastModifiedBy>daiyuanhua</cp:lastModifiedBy>
  <cp:revision>7</cp:revision>
  <dcterms:created xsi:type="dcterms:W3CDTF">2016-09-26T06:46:00Z</dcterms:created>
  <dcterms:modified xsi:type="dcterms:W3CDTF">2016-11-25T03:33:00Z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